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" w:line="276" w:lineRule="auto"/>
        <w:ind w:left="2640" w:right="263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Comunicado CRUESP no 03/2020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2760" w:right="27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Paulo, 12 de março de 2020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-19.199999999999875" w:right="-23.9999999999986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reunião do CRUESP, realizada nesta data, foi discutida a questão do combate ao Coronavírus (COVID-19) e ficou decidido seguir as recomendações do Ministério da Saúde e da Secretaria de Estado da Saúde,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prevê, neste momento, suspensão de aulas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19.199999999999875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Entretanto, esta decisão poderá ser alterada a qualquer momento em virtude de possíveis modificações do cenário atual.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19.199999999999875" w:right="-14.39999999999827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acompanhar a evolução da epidemia, comitês técnicos foram criados nas três universidades para gestão da situação e deverão manter comunicação, em tempo real, entre si e com a Secretaria de Estado de Saúde.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19.199999999999875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na decisão tomada, a Unicamp discutirá internamente a medida adotada anteriormente a esta reunião do CRUESP.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7.6" w:line="276" w:lineRule="auto"/>
        <w:ind w:left="1027.2" w:right="1027.200000000001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MARCELO KNOBEL PRESIDENTE DO CRUESP Conselho de Reitores das Universidades Estaduais Paulistas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